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67" w:rsidRDefault="003E7EF4" w:rsidP="00282734">
      <w:r>
        <w:t>Justiitsministeerium</w:t>
      </w:r>
    </w:p>
    <w:p w:rsidR="003E7EF4" w:rsidRDefault="005D1C83" w:rsidP="00282734">
      <w:hyperlink r:id="rId5" w:history="1">
        <w:r w:rsidRPr="00C44B73">
          <w:rPr>
            <w:rStyle w:val="Hyperlink"/>
          </w:rPr>
          <w:t>info@just.ee</w:t>
        </w:r>
      </w:hyperlink>
      <w:r>
        <w:t xml:space="preserve">  </w:t>
      </w:r>
    </w:p>
    <w:p w:rsidR="005D1C83" w:rsidRDefault="005D1C83" w:rsidP="00282734"/>
    <w:p w:rsidR="005D1C83" w:rsidRDefault="00376D67" w:rsidP="00D80FCA">
      <w:r>
        <w:t>Selgitustaotlus</w:t>
      </w:r>
    </w:p>
    <w:p w:rsidR="003056FB" w:rsidRDefault="00282734" w:rsidP="00D80FCA">
      <w:r>
        <w:t>1.</w:t>
      </w:r>
      <w:r w:rsidR="003056FB" w:rsidRPr="003056FB">
        <w:t xml:space="preserve">Eesti Vabariigi </w:t>
      </w:r>
      <w:r w:rsidR="003056FB">
        <w:t xml:space="preserve">täidesaatvat võimu esindavate jõustruktuuride tegevust analüüsides </w:t>
      </w:r>
      <w:r w:rsidR="005D1C83">
        <w:t xml:space="preserve">ja avalikult esitatud teabe valguses </w:t>
      </w:r>
      <w:r w:rsidR="003056FB">
        <w:t>on aru saada, et nendes struktuuride</w:t>
      </w:r>
      <w:r w:rsidR="00500137">
        <w:t>s</w:t>
      </w:r>
      <w:r w:rsidR="003056FB">
        <w:t xml:space="preserve"> esineb </w:t>
      </w:r>
      <w:r w:rsidR="002B4474">
        <w:t>karistusõigusliku menetluse osas</w:t>
      </w:r>
      <w:r w:rsidR="00500137">
        <w:t xml:space="preserve"> </w:t>
      </w:r>
      <w:r w:rsidR="003056FB">
        <w:t>kaks vastandlikku tegevuspraktikat.</w:t>
      </w:r>
    </w:p>
    <w:p w:rsidR="003056FB" w:rsidRDefault="00282734" w:rsidP="00282734">
      <w:pPr>
        <w:ind w:firstLine="720"/>
      </w:pPr>
      <w:r>
        <w:t>1.1.</w:t>
      </w:r>
      <w:r w:rsidR="007E1965">
        <w:t>Esimene</w:t>
      </w:r>
      <w:r w:rsidR="003056FB">
        <w:t xml:space="preserve"> nendest on selline praktika, mi</w:t>
      </w:r>
      <w:r w:rsidR="007E1965">
        <w:t>lles</w:t>
      </w:r>
      <w:r w:rsidR="001333A0">
        <w:t xml:space="preserve"> kasutatakse</w:t>
      </w:r>
      <w:r w:rsidR="003056FB">
        <w:t xml:space="preserve"> seadusenorme selleks, et kriminaalmenetlus alustada ja käsitleda</w:t>
      </w:r>
      <w:r w:rsidR="00500137">
        <w:t xml:space="preserve"> õigus</w:t>
      </w:r>
      <w:r w:rsidR="003056FB">
        <w:t xml:space="preserve">norme nii, et </w:t>
      </w:r>
      <w:r w:rsidR="007E1965">
        <w:t>kriminaalmenetluse alustamine</w:t>
      </w:r>
      <w:r w:rsidR="001333A0">
        <w:t xml:space="preserve"> paistaks õige, </w:t>
      </w:r>
      <w:r w:rsidR="003056FB">
        <w:t>lubatud</w:t>
      </w:r>
      <w:r w:rsidR="001333A0">
        <w:t xml:space="preserve"> ning vajalik</w:t>
      </w:r>
      <w:r w:rsidR="003056FB">
        <w:t>.</w:t>
      </w:r>
    </w:p>
    <w:p w:rsidR="007E1965" w:rsidRDefault="00282734" w:rsidP="00282734">
      <w:pPr>
        <w:ind w:firstLine="720"/>
      </w:pPr>
      <w:r>
        <w:t>1.2.</w:t>
      </w:r>
      <w:r w:rsidR="003056FB">
        <w:t>Te</w:t>
      </w:r>
      <w:r w:rsidR="007E1965">
        <w:t>ine</w:t>
      </w:r>
      <w:r w:rsidR="003056FB">
        <w:t xml:space="preserve"> on selline praktika,</w:t>
      </w:r>
      <w:r w:rsidR="007E1965">
        <w:t xml:space="preserve"> milles kasutatakse</w:t>
      </w:r>
      <w:r w:rsidR="0074443B">
        <w:t xml:space="preserve"> esimese praktikaga samu</w:t>
      </w:r>
      <w:r w:rsidR="007E1965">
        <w:t xml:space="preserve"> </w:t>
      </w:r>
      <w:r w:rsidR="0074443B">
        <w:t>seadusnorme selliselt, et kriminaalmenetlust</w:t>
      </w:r>
      <w:r w:rsidR="007E1965">
        <w:t xml:space="preserve"> alustada </w:t>
      </w:r>
      <w:r w:rsidR="0074443B">
        <w:t xml:space="preserve">ei tohi või puudub alustamise alus, ei nähtu süütegu, </w:t>
      </w:r>
      <w:r w:rsidR="00500137">
        <w:t xml:space="preserve">et </w:t>
      </w:r>
      <w:r w:rsidR="000A6778">
        <w:t xml:space="preserve">kriminaalmenetluses </w:t>
      </w:r>
      <w:r w:rsidR="0074443B">
        <w:t xml:space="preserve">ei pea uurima </w:t>
      </w:r>
      <w:r w:rsidR="000A6778">
        <w:t>avaldaja väiteid,</w:t>
      </w:r>
      <w:r w:rsidR="0074443B">
        <w:t xml:space="preserve"> avaldaja peab ise esitama tõendid, jne. </w:t>
      </w:r>
      <w:r w:rsidR="000A6778">
        <w:t>ning tekitatakse arusaam</w:t>
      </w:r>
      <w:r w:rsidR="007E1965">
        <w:t xml:space="preserve">, et kriminaalmenetluse mittealustamine paistaks õige ning </w:t>
      </w:r>
      <w:r w:rsidR="00500137">
        <w:t xml:space="preserve">alustamine </w:t>
      </w:r>
      <w:r w:rsidR="007E1965">
        <w:t>o</w:t>
      </w:r>
      <w:r w:rsidR="000A6778">
        <w:t xml:space="preserve">n </w:t>
      </w:r>
      <w:r w:rsidR="007E1965">
        <w:t>mittelubatud</w:t>
      </w:r>
      <w:r w:rsidR="001333A0">
        <w:t xml:space="preserve"> või lausa keelatud</w:t>
      </w:r>
      <w:r w:rsidR="007E1965">
        <w:t>.</w:t>
      </w:r>
    </w:p>
    <w:p w:rsidR="007E1965" w:rsidRDefault="00282734">
      <w:r>
        <w:t>2.</w:t>
      </w:r>
      <w:r w:rsidR="007E1965">
        <w:t xml:space="preserve">Selline olukord viitab selgelt asjaolule, et jõustruktuurides töötavad õigustatud ja kohustatud isikud </w:t>
      </w:r>
      <w:r w:rsidR="003E7EF4">
        <w:t>saavad</w:t>
      </w:r>
      <w:r w:rsidR="001333A0">
        <w:t xml:space="preserve"> subjektiivselt o</w:t>
      </w:r>
      <w:r w:rsidR="007E1965">
        <w:t>tsusta</w:t>
      </w:r>
      <w:r w:rsidR="001333A0">
        <w:t>da</w:t>
      </w:r>
      <w:r w:rsidR="007E1965">
        <w:t xml:space="preserve"> mil</w:t>
      </w:r>
      <w:r w:rsidR="001333A0">
        <w:t>liste asjade ja kelle</w:t>
      </w:r>
      <w:r w:rsidR="007E1965">
        <w:t xml:space="preserve"> suhtes kriminaalmenetlust alustatakse ning milliste asjade ja milliste isikute suhte</w:t>
      </w:r>
      <w:r w:rsidR="00F8696B">
        <w:t>s kriminaalmenetlust ei alustata</w:t>
      </w:r>
      <w:r w:rsidR="007E1965">
        <w:t>.</w:t>
      </w:r>
    </w:p>
    <w:p w:rsidR="007E1965" w:rsidRDefault="00282734">
      <w:r>
        <w:t>3.</w:t>
      </w:r>
      <w:r w:rsidR="007E1965">
        <w:t>Sellise tegevuspraktika</w:t>
      </w:r>
      <w:r w:rsidR="003E7EF4">
        <w:t xml:space="preserve"> osas nagu</w:t>
      </w:r>
      <w:r w:rsidR="0097488A">
        <w:t xml:space="preserve"> alustamise või mittealustamise </w:t>
      </w:r>
      <w:r w:rsidR="007E1965">
        <w:t xml:space="preserve">vastu ei ole </w:t>
      </w:r>
      <w:r>
        <w:t>kannatanul</w:t>
      </w:r>
      <w:r w:rsidR="007E1965">
        <w:t xml:space="preserve"> ega kahtlustataval õiguslikult</w:t>
      </w:r>
      <w:r w:rsidR="0074443B">
        <w:t xml:space="preserve"> enam</w:t>
      </w:r>
      <w:r w:rsidR="007E1965">
        <w:t xml:space="preserve"> võim</w:t>
      </w:r>
      <w:r w:rsidR="00F8696B">
        <w:t>alik midagi ette võtta isegi</w:t>
      </w:r>
      <w:r w:rsidR="0074443B">
        <w:t xml:space="preserve"> kui</w:t>
      </w:r>
      <w:r w:rsidR="007E1965">
        <w:t xml:space="preserve"> kirjut</w:t>
      </w:r>
      <w:r w:rsidR="0097488A">
        <w:t>atud seadusenormid isiku õiguseid selles osas</w:t>
      </w:r>
      <w:r w:rsidR="007E1965">
        <w:t xml:space="preserve"> võimaldavad </w:t>
      </w:r>
      <w:r w:rsidR="0097488A">
        <w:t xml:space="preserve">ei ole </w:t>
      </w:r>
      <w:r w:rsidR="00F8696B">
        <w:t>prak</w:t>
      </w:r>
      <w:r w:rsidR="000A6778">
        <w:t>tikas seda</w:t>
      </w:r>
      <w:r w:rsidR="00F8696B">
        <w:t xml:space="preserve"> </w:t>
      </w:r>
      <w:r w:rsidR="0097488A">
        <w:t xml:space="preserve">õigust </w:t>
      </w:r>
      <w:r w:rsidR="00F8696B">
        <w:t>realiseer</w:t>
      </w:r>
      <w:r w:rsidR="0074443B">
        <w:t>ida võimalik.</w:t>
      </w:r>
    </w:p>
    <w:p w:rsidR="000A6778" w:rsidRDefault="00282734">
      <w:r>
        <w:t>4.</w:t>
      </w:r>
      <w:r w:rsidR="0074443B">
        <w:t>Kriminaalmenetluse alustamise või mittealustamise o</w:t>
      </w:r>
      <w:r w:rsidR="0097488A">
        <w:t>tsuse teinud ametiisikul puudub</w:t>
      </w:r>
      <w:r w:rsidR="0074443B">
        <w:t xml:space="preserve"> sellise </w:t>
      </w:r>
      <w:r w:rsidR="0097488A">
        <w:t xml:space="preserve">alustamise või mittealustamisega seotut </w:t>
      </w:r>
      <w:r w:rsidR="003E7EF4">
        <w:t>tegevuse osas</w:t>
      </w:r>
      <w:r w:rsidR="0097488A">
        <w:t xml:space="preserve"> </w:t>
      </w:r>
      <w:r w:rsidR="0074443B">
        <w:t>vastut</w:t>
      </w:r>
      <w:r w:rsidR="000A6778">
        <w:t xml:space="preserve">us ning </w:t>
      </w:r>
      <w:r w:rsidR="0097488A">
        <w:t xml:space="preserve">mis saab </w:t>
      </w:r>
      <w:r w:rsidR="00EF566E">
        <w:t xml:space="preserve">menetlusaluse </w:t>
      </w:r>
      <w:r w:rsidR="0097488A">
        <w:t xml:space="preserve">isiku </w:t>
      </w:r>
      <w:r w:rsidR="000A6778">
        <w:t>õigustest edasi</w:t>
      </w:r>
      <w:r w:rsidR="003E7EF4">
        <w:t xml:space="preserve"> seda</w:t>
      </w:r>
      <w:r w:rsidR="000A6778">
        <w:t xml:space="preserve"> jõustruktuuride esindajaid enam </w:t>
      </w:r>
      <w:r w:rsidR="001333A0">
        <w:t xml:space="preserve">ei </w:t>
      </w:r>
      <w:r w:rsidR="000A6778">
        <w:t>huvita</w:t>
      </w:r>
      <w:r w:rsidR="00EF566E">
        <w:t xml:space="preserve"> ning huvitab üksnes see, et see menetlusalune isik tunnistaks süüd ja läheks kokkuleppele, siis saab kergema karistuse</w:t>
      </w:r>
      <w:r w:rsidR="000A6778">
        <w:t>.</w:t>
      </w:r>
      <w:r w:rsidR="0097488A">
        <w:t xml:space="preserve"> </w:t>
      </w:r>
    </w:p>
    <w:p w:rsidR="00EF566E" w:rsidRDefault="0097488A" w:rsidP="0097488A">
      <w:pPr>
        <w:ind w:left="720"/>
      </w:pPr>
      <w:r>
        <w:t xml:space="preserve">4.1.Sellise tegevusega on kaasa läinud ka kohtud ning on kohtud on avalikult välja öelnud, et nad ei ole kohtuprotsessis erapooletud vaid pooldavad kohtuvälise </w:t>
      </w:r>
      <w:proofErr w:type="spellStart"/>
      <w:r>
        <w:t>menetleja</w:t>
      </w:r>
      <w:proofErr w:type="spellEnd"/>
      <w:r>
        <w:t xml:space="preserve"> ja prokuröri tegevusi ning </w:t>
      </w:r>
      <w:r w:rsidR="00505DC9">
        <w:t>nõustuvad nendega</w:t>
      </w:r>
      <w:r>
        <w:t>.</w:t>
      </w:r>
    </w:p>
    <w:p w:rsidR="0097488A" w:rsidRDefault="00EF566E" w:rsidP="0097488A">
      <w:pPr>
        <w:ind w:left="720"/>
      </w:pPr>
      <w:r>
        <w:t xml:space="preserve">4.2.Kui isik soovib ikkagi oma õiguseid kaitsta siis on see äärmiselt kallis ja ainult valitud õigusabi </w:t>
      </w:r>
      <w:proofErr w:type="spellStart"/>
      <w:r>
        <w:t>osutajad</w:t>
      </w:r>
      <w:proofErr w:type="spellEnd"/>
      <w:r>
        <w:t xml:space="preserve"> on </w:t>
      </w:r>
      <w:r w:rsidR="005D1C83">
        <w:t xml:space="preserve">võimelised isikuid sellisest olukorrast </w:t>
      </w:r>
      <w:r>
        <w:t>võitjana välja t</w:t>
      </w:r>
      <w:r w:rsidR="005D1C83">
        <w:t xml:space="preserve">ooma. Samas ei suuda juriidiliselt sama võimekusega teised õigusabi </w:t>
      </w:r>
      <w:proofErr w:type="spellStart"/>
      <w:r w:rsidR="005D1C83">
        <w:t>osutajad</w:t>
      </w:r>
      <w:proofErr w:type="spellEnd"/>
      <w:r w:rsidR="005D1C83">
        <w:t xml:space="preserve"> oma kliente olukordadest võitjana välja tooma. Millega seda põhjendatakse?  </w:t>
      </w:r>
      <w:r w:rsidR="0097488A">
        <w:t xml:space="preserve"> </w:t>
      </w:r>
    </w:p>
    <w:p w:rsidR="007B1E82" w:rsidRDefault="00282734">
      <w:r>
        <w:t>5.</w:t>
      </w:r>
      <w:r w:rsidR="007B1E82">
        <w:t xml:space="preserve">Näiteks: Kui mingi rahapesu süüdistuse kriminaalasjas tehakse isiku elukoha läbiotsimine siis läbiotsimise määruses tuleb ära märkida mida läbiotsimisega leida soovitakse </w:t>
      </w:r>
      <w:r w:rsidR="0006704C">
        <w:t xml:space="preserve">ja otsitavad asjad peavad seostuma kriminaalasjaga </w:t>
      </w:r>
      <w:r w:rsidR="007B1E82">
        <w:t xml:space="preserve">sest isik peab enne läbiotsimise alustamist teadma </w:t>
      </w:r>
      <w:r w:rsidR="0006704C">
        <w:t xml:space="preserve">mis kriminaalasja raames läbiotsimine teostatakse ja </w:t>
      </w:r>
      <w:r w:rsidR="007B1E82">
        <w:t>mida otsitakse</w:t>
      </w:r>
      <w:r w:rsidR="0006704C">
        <w:t>,</w:t>
      </w:r>
      <w:r w:rsidR="007B1E82">
        <w:t xml:space="preserve"> sest omab menetluslikult õigust läbiotsitavad asjad ise vabatahtlikult </w:t>
      </w:r>
      <w:r w:rsidR="0006704C">
        <w:t>välja anda.</w:t>
      </w:r>
      <w:r w:rsidR="001333A0">
        <w:t xml:space="preserve"> Kui läbiotsimise määrus on puudulik ja ebamäärane siis läbiotsimise luba anda ei tohi kuid seda tehakse.</w:t>
      </w:r>
    </w:p>
    <w:p w:rsidR="0006704C" w:rsidRDefault="007B1E82">
      <w:r>
        <w:tab/>
      </w:r>
      <w:r w:rsidR="00282734">
        <w:t>5.1.</w:t>
      </w:r>
      <w:r>
        <w:t>E</w:t>
      </w:r>
      <w:r w:rsidR="0006704C">
        <w:t>HK kui läbiotsimise eesmärk on rahapesu asjas l</w:t>
      </w:r>
      <w:r>
        <w:t>eida sularaha siis isik saab ise kõik sularaha välja anda. Kui läbiotsijad kahtlustavad, et isik ei andnud kõike sularaha välja siis toimub läbiotsimine. Kui läbiotsimise käigus leitakse veel midagi „näitek</w:t>
      </w:r>
      <w:r w:rsidR="001333A0">
        <w:t>s narkootikume“ ja see ei olnud</w:t>
      </w:r>
      <w:r w:rsidR="0006704C">
        <w:t xml:space="preserve"> </w:t>
      </w:r>
      <w:r>
        <w:t>läbiotsimise</w:t>
      </w:r>
      <w:r w:rsidR="0006704C">
        <w:t xml:space="preserve"> määruse</w:t>
      </w:r>
      <w:r>
        <w:t xml:space="preserve"> esemeks </w:t>
      </w:r>
      <w:r w:rsidR="0006704C">
        <w:t>kui</w:t>
      </w:r>
      <w:r w:rsidR="003E7EF4">
        <w:t>d kui</w:t>
      </w:r>
      <w:r w:rsidR="0006704C">
        <w:t xml:space="preserve"> narkootikume </w:t>
      </w:r>
      <w:r w:rsidR="002A4850">
        <w:t xml:space="preserve">siiski </w:t>
      </w:r>
      <w:r w:rsidR="0006704C">
        <w:t xml:space="preserve">leiti ei ole see tõendina kasutatav uue eraldiseisva kriminaalasja alustamiseks ehk tegemist on ebaseaduslikult saadud tõendiga. </w:t>
      </w:r>
    </w:p>
    <w:p w:rsidR="0006704C" w:rsidRDefault="00282734">
      <w:r>
        <w:tab/>
        <w:t xml:space="preserve">5.2.Selline olukord kohtueelses uurimises on karistusõiguse mõttes </w:t>
      </w:r>
      <w:r w:rsidR="0006704C">
        <w:t>läbikukkumi</w:t>
      </w:r>
      <w:r>
        <w:t>ne</w:t>
      </w:r>
      <w:r w:rsidR="003E7EF4">
        <w:t xml:space="preserve"> ja isikut vastutusele võtta ei saa</w:t>
      </w:r>
      <w:r w:rsidR="0006704C">
        <w:t>.</w:t>
      </w:r>
      <w:r w:rsidR="003E7EF4">
        <w:t xml:space="preserve"> Kas karistusõiguslikud menetlusnormid on menetluse läbiviijate poolele siduvad või on need nii ja naa tõlgendatavad? </w:t>
      </w:r>
    </w:p>
    <w:p w:rsidR="00223933" w:rsidRPr="00223933" w:rsidRDefault="00D80FCA" w:rsidP="00D80FCA">
      <w:pPr>
        <w:rPr>
          <w:b/>
        </w:rPr>
      </w:pPr>
      <w:r w:rsidRPr="00223933">
        <w:rPr>
          <w:b/>
        </w:rPr>
        <w:t>II.</w:t>
      </w:r>
      <w:r w:rsidR="00223933" w:rsidRPr="00223933">
        <w:rPr>
          <w:b/>
        </w:rPr>
        <w:t xml:space="preserve"> Väärteomenetlusest</w:t>
      </w:r>
      <w:r w:rsidRPr="00223933">
        <w:rPr>
          <w:b/>
        </w:rPr>
        <w:t xml:space="preserve"> </w:t>
      </w:r>
      <w:r w:rsidR="0006704C" w:rsidRPr="00223933">
        <w:rPr>
          <w:b/>
        </w:rPr>
        <w:t xml:space="preserve"> </w:t>
      </w:r>
    </w:p>
    <w:p w:rsidR="00D80FCA" w:rsidRPr="002A4850" w:rsidRDefault="0006704C" w:rsidP="00D80FCA">
      <w:pPr>
        <w:rPr>
          <w:b/>
          <w:bCs/>
          <w:i/>
        </w:rPr>
      </w:pPr>
      <w:proofErr w:type="spellStart"/>
      <w:r w:rsidRPr="002A4850">
        <w:rPr>
          <w:i/>
        </w:rPr>
        <w:t>KaRS</w:t>
      </w:r>
      <w:proofErr w:type="spellEnd"/>
      <w:r w:rsidRPr="002A4850">
        <w:rPr>
          <w:i/>
        </w:rPr>
        <w:t xml:space="preserve"> §  </w:t>
      </w:r>
      <w:r w:rsidR="00D80FCA" w:rsidRPr="002A4850">
        <w:rPr>
          <w:b/>
          <w:bCs/>
          <w:i/>
        </w:rPr>
        <w:t>§ 23. </w:t>
      </w:r>
      <w:bookmarkStart w:id="0" w:name="para23"/>
      <w:r w:rsidR="00D80FCA" w:rsidRPr="002A4850">
        <w:rPr>
          <w:b/>
          <w:bCs/>
          <w:i/>
        </w:rPr>
        <w:t>  </w:t>
      </w:r>
      <w:bookmarkEnd w:id="0"/>
      <w:r w:rsidR="00D80FCA" w:rsidRPr="002A4850">
        <w:rPr>
          <w:b/>
          <w:bCs/>
          <w:i/>
        </w:rPr>
        <w:t>Väärteo toimepanemine</w:t>
      </w:r>
    </w:p>
    <w:p w:rsidR="00D80FCA" w:rsidRPr="002A4850" w:rsidRDefault="00D80FCA" w:rsidP="00D80FCA">
      <w:pPr>
        <w:rPr>
          <w:i/>
        </w:rPr>
      </w:pPr>
      <w:bookmarkStart w:id="1" w:name="para23lg1"/>
      <w:r w:rsidRPr="002A4850">
        <w:rPr>
          <w:i/>
        </w:rPr>
        <w:t>  </w:t>
      </w:r>
      <w:bookmarkEnd w:id="1"/>
      <w:r w:rsidRPr="002A4850">
        <w:rPr>
          <w:i/>
        </w:rPr>
        <w:t>Väärteo puhul on karistatav üksnes täideviimine.</w:t>
      </w:r>
    </w:p>
    <w:p w:rsidR="00D80FCA" w:rsidRPr="002A4850" w:rsidRDefault="0006704C" w:rsidP="00D80FCA">
      <w:pPr>
        <w:rPr>
          <w:i/>
        </w:rPr>
      </w:pPr>
      <w:r w:rsidRPr="002A4850">
        <w:rPr>
          <w:i/>
        </w:rPr>
        <w:t xml:space="preserve"> </w:t>
      </w:r>
      <w:r w:rsidR="000A6778" w:rsidRPr="002A4850">
        <w:rPr>
          <w:i/>
        </w:rPr>
        <w:t xml:space="preserve"> </w:t>
      </w:r>
      <w:r w:rsidR="00D80FCA" w:rsidRPr="002A4850">
        <w:rPr>
          <w:i/>
        </w:rPr>
        <w:t xml:space="preserve">VTMS </w:t>
      </w:r>
      <w:r w:rsidR="00D80FCA" w:rsidRPr="002A4850">
        <w:rPr>
          <w:b/>
          <w:bCs/>
          <w:i/>
        </w:rPr>
        <w:t>§ 32. </w:t>
      </w:r>
      <w:bookmarkStart w:id="2" w:name="para32"/>
      <w:r w:rsidR="00D80FCA" w:rsidRPr="002A4850">
        <w:rPr>
          <w:b/>
          <w:bCs/>
          <w:i/>
        </w:rPr>
        <w:t>  </w:t>
      </w:r>
      <w:bookmarkEnd w:id="2"/>
      <w:r w:rsidR="00D80FCA" w:rsidRPr="002A4850">
        <w:rPr>
          <w:b/>
          <w:bCs/>
          <w:i/>
        </w:rPr>
        <w:t>Jälitustoiminguga tõendite kogumise keeld</w:t>
      </w:r>
    </w:p>
    <w:p w:rsidR="00D80FCA" w:rsidRPr="002A4850" w:rsidRDefault="00D80FCA" w:rsidP="00D80FCA">
      <w:pPr>
        <w:rPr>
          <w:i/>
        </w:rPr>
      </w:pPr>
      <w:bookmarkStart w:id="3" w:name="para32lg1"/>
      <w:r w:rsidRPr="002A4850">
        <w:rPr>
          <w:i/>
        </w:rPr>
        <w:t>  </w:t>
      </w:r>
      <w:bookmarkEnd w:id="3"/>
      <w:r w:rsidRPr="002A4850">
        <w:rPr>
          <w:i/>
        </w:rPr>
        <w:t>(1) Väärteomenetluses on keelatud tõendite kogumine jälitustoiminguga.</w:t>
      </w:r>
    </w:p>
    <w:p w:rsidR="00D80FCA" w:rsidRPr="002A4850" w:rsidRDefault="00D80FCA" w:rsidP="00D80FCA">
      <w:pPr>
        <w:rPr>
          <w:i/>
        </w:rPr>
      </w:pPr>
      <w:bookmarkStart w:id="4" w:name="para32lg2"/>
      <w:r w:rsidRPr="002A4850">
        <w:rPr>
          <w:i/>
        </w:rPr>
        <w:t>  </w:t>
      </w:r>
      <w:bookmarkEnd w:id="4"/>
      <w:r w:rsidRPr="002A4850">
        <w:rPr>
          <w:i/>
        </w:rPr>
        <w:t>(2) Kriminaalmenetluses jälitustoiminguga kogutud tõendit võib väärteomenetluses tõendina kasutada asjas, milles on kriminaalmenetlus lõpetatud.</w:t>
      </w:r>
    </w:p>
    <w:p w:rsidR="00223933" w:rsidRDefault="00D80FCA" w:rsidP="00B36DF7">
      <w:pPr>
        <w:ind w:left="720"/>
      </w:pPr>
      <w:r>
        <w:t xml:space="preserve">*EHK </w:t>
      </w:r>
      <w:r w:rsidR="00B36DF7">
        <w:t>kui inimene istub parklasse pargitud autos juhikohal ja auto mootor töötab põhjusel, et väljas on külm siis kas tegemist on joobes juhtimisega või millega on siis tegemist</w:t>
      </w:r>
      <w:r w:rsidR="00223933">
        <w:t>?</w:t>
      </w:r>
    </w:p>
    <w:p w:rsidR="00D80FCA" w:rsidRDefault="00223933" w:rsidP="00223933">
      <w:pPr>
        <w:ind w:left="1440"/>
      </w:pPr>
      <w:r>
        <w:t>**K</w:t>
      </w:r>
      <w:r w:rsidR="00B36DF7">
        <w:t xml:space="preserve">as selline </w:t>
      </w:r>
      <w:r>
        <w:t xml:space="preserve">autos töötava mootoriga juhi kohal istumine ja </w:t>
      </w:r>
      <w:r w:rsidR="002A4850">
        <w:t xml:space="preserve">seal </w:t>
      </w:r>
      <w:r>
        <w:t xml:space="preserve">alkoholi tarvitamine </w:t>
      </w:r>
      <w:r w:rsidR="00B36DF7">
        <w:t>on karistatav?</w:t>
      </w:r>
    </w:p>
    <w:p w:rsidR="00B36DF7" w:rsidRDefault="00B36DF7" w:rsidP="00B36DF7">
      <w:pPr>
        <w:ind w:left="720"/>
      </w:pPr>
      <w:r>
        <w:t>*EHK kui politsei asub kiiruse ületamise eest juhte karistama eelnevalt märgistamata teisaldatava kiiruskaameraga saadud mõõtetulemusest lähtuvalt siis</w:t>
      </w:r>
      <w:r w:rsidR="00282734">
        <w:t xml:space="preserve"> kas see on </w:t>
      </w:r>
      <w:r w:rsidR="002A4850">
        <w:t xml:space="preserve">väätreomenetluslikult ja </w:t>
      </w:r>
      <w:r w:rsidR="00223933">
        <w:t>karistus</w:t>
      </w:r>
      <w:r w:rsidR="00282734">
        <w:t>õiguslikult lubatud või on tegemist tõendi saamine jälitustoiminguga?</w:t>
      </w:r>
    </w:p>
    <w:p w:rsidR="00B36DF7" w:rsidRDefault="00282734" w:rsidP="00282734">
      <w:pPr>
        <w:ind w:left="1440"/>
      </w:pPr>
      <w:r>
        <w:t xml:space="preserve">**Kas selline </w:t>
      </w:r>
      <w:r w:rsidR="00500137">
        <w:t xml:space="preserve">märgistamata </w:t>
      </w:r>
      <w:r>
        <w:t>kiiruse ületam</w:t>
      </w:r>
      <w:r w:rsidR="00B36DF7">
        <w:t xml:space="preserve">ise </w:t>
      </w:r>
      <w:r>
        <w:t>mõõtetulemus</w:t>
      </w:r>
      <w:r w:rsidR="00500137">
        <w:t xml:space="preserve"> on väärteo</w:t>
      </w:r>
      <w:r>
        <w:t xml:space="preserve"> </w:t>
      </w:r>
      <w:r w:rsidR="00500137">
        <w:t xml:space="preserve">isiku karistamisel </w:t>
      </w:r>
      <w:r>
        <w:t>tõendina kasutatav</w:t>
      </w:r>
      <w:r w:rsidR="00500137">
        <w:t xml:space="preserve"> ning kas selliselt saadud mõõtetulemusest lähtuvalt saab väärteomenetluses isikut karistada</w:t>
      </w:r>
      <w:r>
        <w:t>?</w:t>
      </w:r>
      <w:r w:rsidR="00B36DF7">
        <w:t xml:space="preserve"> </w:t>
      </w:r>
    </w:p>
    <w:p w:rsidR="00223933" w:rsidRPr="00223933" w:rsidRDefault="00223933" w:rsidP="00223933">
      <w:pPr>
        <w:rPr>
          <w:b/>
          <w:bCs/>
        </w:rPr>
      </w:pPr>
      <w:proofErr w:type="spellStart"/>
      <w:r>
        <w:t>KaRS</w:t>
      </w:r>
      <w:proofErr w:type="spellEnd"/>
      <w:r>
        <w:t xml:space="preserve"> </w:t>
      </w:r>
      <w:r w:rsidRPr="00223933">
        <w:rPr>
          <w:b/>
          <w:bCs/>
        </w:rPr>
        <w:t>§ 316. </w:t>
      </w:r>
      <w:bookmarkStart w:id="5" w:name="para316"/>
      <w:r w:rsidRPr="00223933">
        <w:rPr>
          <w:b/>
          <w:bCs/>
        </w:rPr>
        <w:t>  </w:t>
      </w:r>
      <w:bookmarkEnd w:id="5"/>
      <w:r w:rsidRPr="00223933">
        <w:rPr>
          <w:b/>
          <w:bCs/>
        </w:rPr>
        <w:t>Tõendi kõrvaldamine ja kunstlik loomine</w:t>
      </w:r>
    </w:p>
    <w:p w:rsidR="00223933" w:rsidRPr="00223933" w:rsidRDefault="00223933" w:rsidP="00223933">
      <w:bookmarkStart w:id="6" w:name="para316lg1"/>
      <w:r w:rsidRPr="00223933">
        <w:t>  </w:t>
      </w:r>
      <w:bookmarkEnd w:id="6"/>
      <w:r w:rsidRPr="00223933">
        <w:t>(1) Tõendi kõrvaldamise või kunstliku loomise eest eesmärgiga takistada kuriteona karistatava teo olemasolu või selle puudumise või muude tõendamiseseme asjaolude tuvastamist –</w:t>
      </w:r>
      <w:r w:rsidRPr="00223933">
        <w:br/>
        <w:t>karistatakse rahalise karistuse või ühe- kuni viieaastase vangistusega.</w:t>
      </w:r>
    </w:p>
    <w:p w:rsidR="00223933" w:rsidRPr="00223933" w:rsidRDefault="00223933" w:rsidP="00223933">
      <w:bookmarkStart w:id="7" w:name="para316lg2"/>
      <w:r w:rsidRPr="00223933">
        <w:t>  </w:t>
      </w:r>
      <w:bookmarkEnd w:id="7"/>
      <w:r w:rsidRPr="00223933">
        <w:t>(2) Sama teo eest, kui selle on toime pannud juriidiline isik, –</w:t>
      </w:r>
      <w:r w:rsidRPr="00223933">
        <w:br/>
        <w:t>karistatakse rahalise karistusega.</w:t>
      </w:r>
      <w:r w:rsidRPr="00223933">
        <w:br/>
        <w:t>[</w:t>
      </w:r>
      <w:hyperlink r:id="rId6" w:history="1">
        <w:r w:rsidRPr="00223933">
          <w:rPr>
            <w:rStyle w:val="Hyperlink"/>
          </w:rPr>
          <w:t>RT I, 23.12.2014, 14</w:t>
        </w:r>
      </w:hyperlink>
      <w:r w:rsidRPr="00223933">
        <w:t> - jõust. 01.01.2015]</w:t>
      </w:r>
    </w:p>
    <w:p w:rsidR="00223933" w:rsidRDefault="00223933" w:rsidP="00223933">
      <w:r>
        <w:t xml:space="preserve">*Väärteomenetluses on varjatud tegevusega saadud rikkumise tuvastamise tõend ja selle alusel isiku karistamine on käsitletav </w:t>
      </w:r>
      <w:r w:rsidR="00376D67">
        <w:t xml:space="preserve">kui </w:t>
      </w:r>
      <w:r>
        <w:t>tõendi kunstliku loomisega</w:t>
      </w:r>
      <w:r w:rsidR="00376D67">
        <w:t>, et isikut karistada</w:t>
      </w:r>
      <w:r>
        <w:t>.</w:t>
      </w:r>
    </w:p>
    <w:p w:rsidR="00500137" w:rsidRDefault="00500137" w:rsidP="00223933">
      <w:pPr>
        <w:rPr>
          <w:b/>
        </w:rPr>
      </w:pPr>
      <w:r w:rsidRPr="00500137">
        <w:rPr>
          <w:b/>
        </w:rPr>
        <w:t>III. Menetlusaluse</w:t>
      </w:r>
      <w:r w:rsidR="005D1C83">
        <w:rPr>
          <w:b/>
        </w:rPr>
        <w:t>le</w:t>
      </w:r>
      <w:r w:rsidRPr="00500137">
        <w:rPr>
          <w:b/>
        </w:rPr>
        <w:t xml:space="preserve"> isikule </w:t>
      </w:r>
      <w:r w:rsidR="005D1C83">
        <w:rPr>
          <w:b/>
        </w:rPr>
        <w:t>tagatud</w:t>
      </w:r>
      <w:r w:rsidRPr="00500137">
        <w:rPr>
          <w:b/>
        </w:rPr>
        <w:t xml:space="preserve"> kaitseõiguse piiramine</w:t>
      </w:r>
    </w:p>
    <w:p w:rsidR="009D4C7D" w:rsidRPr="009D4C7D" w:rsidRDefault="009D4C7D" w:rsidP="009D4C7D">
      <w:pPr>
        <w:rPr>
          <w:bCs/>
        </w:rPr>
      </w:pPr>
      <w:r w:rsidRPr="009D4C7D">
        <w:t xml:space="preserve">VTMS </w:t>
      </w:r>
      <w:r w:rsidRPr="009D4C7D">
        <w:rPr>
          <w:bCs/>
        </w:rPr>
        <w:t>§ 33</w:t>
      </w:r>
      <w:r w:rsidRPr="009D4C7D">
        <w:rPr>
          <w:bCs/>
          <w:vertAlign w:val="superscript"/>
        </w:rPr>
        <w:t>1</w:t>
      </w:r>
      <w:r w:rsidRPr="009D4C7D">
        <w:rPr>
          <w:bCs/>
        </w:rPr>
        <w:t>. </w:t>
      </w:r>
      <w:bookmarkStart w:id="8" w:name="para33b1"/>
      <w:r w:rsidRPr="009D4C7D">
        <w:rPr>
          <w:bCs/>
        </w:rPr>
        <w:t>  </w:t>
      </w:r>
      <w:bookmarkEnd w:id="8"/>
      <w:r w:rsidRPr="009D4C7D">
        <w:rPr>
          <w:bCs/>
        </w:rPr>
        <w:t>Tunnistaja esindaja keeld</w:t>
      </w:r>
    </w:p>
    <w:p w:rsidR="009D4C7D" w:rsidRDefault="009D4C7D" w:rsidP="009D4C7D">
      <w:bookmarkStart w:id="9" w:name="para33b1lg1"/>
      <w:r w:rsidRPr="009D4C7D">
        <w:t>  </w:t>
      </w:r>
      <w:bookmarkEnd w:id="9"/>
      <w:r w:rsidRPr="009D4C7D">
        <w:t>Ülekuulamisel väärteomenetluses ei ole tunnistajal õigust omada esindajat.</w:t>
      </w:r>
      <w:r w:rsidRPr="009D4C7D">
        <w:br/>
        <w:t>[</w:t>
      </w:r>
      <w:hyperlink r:id="rId7" w:history="1">
        <w:r w:rsidRPr="009D4C7D">
          <w:rPr>
            <w:rStyle w:val="Hyperlink"/>
          </w:rPr>
          <w:t>RT I, 23.02.2011, 1</w:t>
        </w:r>
      </w:hyperlink>
      <w:r w:rsidRPr="009D4C7D">
        <w:t> - jõust. 01.09.2011]</w:t>
      </w:r>
    </w:p>
    <w:p w:rsidR="009D4C7D" w:rsidRDefault="009D4C7D" w:rsidP="009D4C7D">
      <w:r>
        <w:tab/>
        <w:t xml:space="preserve">*Sellele paragrahvile viidates on kohtuväline </w:t>
      </w:r>
      <w:proofErr w:type="spellStart"/>
      <w:r>
        <w:t>menetleja</w:t>
      </w:r>
      <w:proofErr w:type="spellEnd"/>
      <w:r>
        <w:t xml:space="preserve"> keelanud tunnistaja ülekuulamisel tema kaitsja osalemise.</w:t>
      </w:r>
    </w:p>
    <w:p w:rsidR="002B4474" w:rsidRDefault="009D4C7D" w:rsidP="009D4C7D">
      <w:r>
        <w:tab/>
      </w:r>
      <w:r w:rsidR="002B4474">
        <w:tab/>
        <w:t xml:space="preserve">**Kas selliselt on kaitseõiguse teostamist </w:t>
      </w:r>
      <w:r>
        <w:t xml:space="preserve">piiratud </w:t>
      </w:r>
      <w:r w:rsidR="002B4474">
        <w:t>v</w:t>
      </w:r>
      <w:r>
        <w:t>õi millega on tegemist?</w:t>
      </w:r>
    </w:p>
    <w:p w:rsidR="009D4C7D" w:rsidRPr="009D4C7D" w:rsidRDefault="002B4474" w:rsidP="009D4C7D">
      <w:r>
        <w:tab/>
        <w:t>*Samas esineb juhtumeid kus menetlusaluse isiku poolt kohale kutsutud isikul ei võimaldata kaitsealusele õigusabi anda.</w:t>
      </w:r>
      <w:r w:rsidR="009D4C7D">
        <w:t xml:space="preserve">  </w:t>
      </w:r>
    </w:p>
    <w:p w:rsidR="002B4474" w:rsidRPr="002B4474" w:rsidRDefault="002B4474" w:rsidP="00223933">
      <w:r w:rsidRPr="002B4474">
        <w:tab/>
      </w:r>
      <w:r w:rsidRPr="002B4474">
        <w:tab/>
        <w:t xml:space="preserve">**Toimub füüsiline </w:t>
      </w:r>
      <w:r>
        <w:t>tegevus, et kaitsja ei saaks oma kliendi juurde minna.</w:t>
      </w:r>
    </w:p>
    <w:p w:rsidR="00223933" w:rsidRDefault="00223933" w:rsidP="002B4474">
      <w:pPr>
        <w:ind w:left="720" w:hanging="720"/>
      </w:pPr>
      <w:r>
        <w:t>I</w:t>
      </w:r>
      <w:r w:rsidR="00500137">
        <w:t>V</w:t>
      </w:r>
      <w:r>
        <w:t xml:space="preserve">. </w:t>
      </w:r>
      <w:r>
        <w:tab/>
      </w:r>
      <w:r w:rsidR="00376D67">
        <w:t>1.</w:t>
      </w:r>
      <w:r>
        <w:t xml:space="preserve">Palun selgitage kirjeldatud </w:t>
      </w:r>
      <w:r w:rsidR="002A4850">
        <w:t>olukordi ja tegevusi ning</w:t>
      </w:r>
      <w:r>
        <w:t xml:space="preserve"> nende tegevuste vastavust õiguspraktikas</w:t>
      </w:r>
      <w:r w:rsidR="002A4850">
        <w:t xml:space="preserve"> isikute menetlusse allutamisel ja karistamisel või kas kaitseõigust piiratakse</w:t>
      </w:r>
      <w:r>
        <w:t>?</w:t>
      </w:r>
    </w:p>
    <w:p w:rsidR="00376D67" w:rsidRDefault="00223933" w:rsidP="00223933">
      <w:r>
        <w:t xml:space="preserve"> </w:t>
      </w:r>
      <w:r w:rsidR="00376D67">
        <w:tab/>
        <w:t>2.Palun selgitage kas ülaltoodud asjaolud on teada või puudub selle kohta teave?</w:t>
      </w:r>
    </w:p>
    <w:p w:rsidR="00376D67" w:rsidRDefault="00376D67" w:rsidP="00376D67">
      <w:pPr>
        <w:ind w:left="720"/>
      </w:pPr>
      <w:r>
        <w:t>3.Palun selgitage kas on plaanis midagi ette võtta või ei nähta kirjeldatud tegevuste osas probleemi?</w:t>
      </w:r>
    </w:p>
    <w:p w:rsidR="00376D67" w:rsidRDefault="00376D67" w:rsidP="00376D67">
      <w:pPr>
        <w:ind w:left="720"/>
      </w:pPr>
      <w:r>
        <w:t>4.Kas karistusõiguslikult toimub Eestis kui õigusriigis</w:t>
      </w:r>
      <w:r w:rsidR="002B4474">
        <w:t xml:space="preserve"> karistuse määramine menetluse all olevast</w:t>
      </w:r>
      <w:r>
        <w:t xml:space="preserve"> isikust lähtuvalt või </w:t>
      </w:r>
      <w:r w:rsidR="002B4474">
        <w:t xml:space="preserve">kohtuvälise </w:t>
      </w:r>
      <w:proofErr w:type="spellStart"/>
      <w:r w:rsidR="002B4474">
        <w:t>menetleja</w:t>
      </w:r>
      <w:proofErr w:type="spellEnd"/>
      <w:r w:rsidR="002B4474">
        <w:t xml:space="preserve"> isikust või prokuröri</w:t>
      </w:r>
      <w:r>
        <w:t xml:space="preserve"> isikust lähtuvalt või kohtuniku isikust lähtuvalt?</w:t>
      </w:r>
    </w:p>
    <w:p w:rsidR="00376D67" w:rsidRDefault="00376D67" w:rsidP="00376D67"/>
    <w:p w:rsidR="00223933" w:rsidRPr="00D80FCA" w:rsidRDefault="00376D67" w:rsidP="00376D67">
      <w:r>
        <w:t xml:space="preserve">Lugupidamisega   </w:t>
      </w:r>
    </w:p>
    <w:p w:rsidR="00F8696B" w:rsidRDefault="00376D67">
      <w:r>
        <w:t>/allkirjastatud digitaalselt/</w:t>
      </w:r>
    </w:p>
    <w:p w:rsidR="00376D67" w:rsidRDefault="00376D67">
      <w:r>
        <w:t>Aare Siir</w:t>
      </w:r>
    </w:p>
    <w:p w:rsidR="00556DB7" w:rsidRPr="003056FB" w:rsidRDefault="00376D67">
      <w:r>
        <w:t>Jurist, õigusteaduse magister</w:t>
      </w:r>
      <w:bookmarkStart w:id="10" w:name="_GoBack"/>
      <w:bookmarkEnd w:id="10"/>
    </w:p>
    <w:sectPr w:rsidR="00556DB7" w:rsidRPr="003056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24A"/>
    <w:multiLevelType w:val="hybridMultilevel"/>
    <w:tmpl w:val="669E15E6"/>
    <w:lvl w:ilvl="0" w:tplc="81680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43267"/>
    <w:multiLevelType w:val="hybridMultilevel"/>
    <w:tmpl w:val="12FC96D4"/>
    <w:lvl w:ilvl="0" w:tplc="3A2AD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90F52"/>
    <w:multiLevelType w:val="hybridMultilevel"/>
    <w:tmpl w:val="82F6AAA0"/>
    <w:lvl w:ilvl="0" w:tplc="5F56C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53F0E"/>
    <w:multiLevelType w:val="hybridMultilevel"/>
    <w:tmpl w:val="A7804A42"/>
    <w:lvl w:ilvl="0" w:tplc="19182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FB"/>
    <w:rsid w:val="0006704C"/>
    <w:rsid w:val="000A6778"/>
    <w:rsid w:val="001333A0"/>
    <w:rsid w:val="00223933"/>
    <w:rsid w:val="00282734"/>
    <w:rsid w:val="002A4850"/>
    <w:rsid w:val="002B4474"/>
    <w:rsid w:val="003056FB"/>
    <w:rsid w:val="00376D67"/>
    <w:rsid w:val="003E7EF4"/>
    <w:rsid w:val="00500137"/>
    <w:rsid w:val="00505DC9"/>
    <w:rsid w:val="00556DB7"/>
    <w:rsid w:val="005D1C83"/>
    <w:rsid w:val="0074443B"/>
    <w:rsid w:val="007B1E82"/>
    <w:rsid w:val="007E1965"/>
    <w:rsid w:val="0097488A"/>
    <w:rsid w:val="009D4C7D"/>
    <w:rsid w:val="00B36DF7"/>
    <w:rsid w:val="00D80FCA"/>
    <w:rsid w:val="00EF566E"/>
    <w:rsid w:val="00F8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B49F"/>
  <w15:chartTrackingRefBased/>
  <w15:docId w15:val="{AB31C3DD-E0FE-43CA-9326-AF6A88FA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F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80F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t-EE"/>
    </w:rPr>
  </w:style>
  <w:style w:type="paragraph" w:styleId="ListParagraph">
    <w:name w:val="List Paragraph"/>
    <w:basedOn w:val="Normal"/>
    <w:uiPriority w:val="34"/>
    <w:qFormat/>
    <w:rsid w:val="00D80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3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3022011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23122014014" TargetMode="External"/><Relationship Id="rId5" Type="http://schemas.openxmlformats.org/officeDocument/2006/relationships/hyperlink" Target="mailto:info@just.e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1005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Aare</cp:lastModifiedBy>
  <cp:revision>4</cp:revision>
  <dcterms:created xsi:type="dcterms:W3CDTF">2024-02-09T07:57:00Z</dcterms:created>
  <dcterms:modified xsi:type="dcterms:W3CDTF">2024-02-13T09:22:00Z</dcterms:modified>
</cp:coreProperties>
</file>